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01144B" w:rsidRDefault="00CB5194" w:rsidP="0001144B">
      <w:pPr>
        <w:ind w:left="5760" w:firstLine="720"/>
        <w:jc w:val="right"/>
        <w:rPr>
          <w:sz w:val="22"/>
          <w:szCs w:val="22"/>
          <w:lang w:val="es-ES_tradnl"/>
        </w:rPr>
      </w:pPr>
      <w:r>
        <w:rPr>
          <w:b/>
          <w:i/>
          <w:sz w:val="22"/>
          <w:szCs w:val="22"/>
        </w:rPr>
        <w:t xml:space="preserve">Beograd, jun </w:t>
      </w:r>
      <w:r w:rsidR="0001144B" w:rsidRPr="0001144B">
        <w:rPr>
          <w:b/>
          <w:i/>
          <w:sz w:val="22"/>
          <w:szCs w:val="22"/>
        </w:rPr>
        <w:t>202</w:t>
      </w:r>
      <w:r w:rsidR="00752A30">
        <w:rPr>
          <w:b/>
          <w:i/>
          <w:sz w:val="22"/>
          <w:szCs w:val="22"/>
        </w:rPr>
        <w:t>3</w:t>
      </w:r>
      <w:r w:rsidR="0001144B" w:rsidRPr="0001144B">
        <w:rPr>
          <w:b/>
          <w:i/>
          <w:sz w:val="22"/>
          <w:szCs w:val="22"/>
        </w:rPr>
        <w:t>.</w:t>
      </w:r>
      <w:r w:rsidR="00326BC8" w:rsidRPr="0001144B">
        <w:rPr>
          <w:b/>
          <w:i/>
          <w:sz w:val="22"/>
          <w:szCs w:val="22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5575B6" w:rsidTr="00D52BA7"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A63C6" w:rsidRPr="00D73137" w:rsidRDefault="00CA63C6" w:rsidP="00CA63C6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D73137">
              <w:rPr>
                <w:b/>
                <w:sz w:val="24"/>
                <w:szCs w:val="24"/>
                <w:lang w:val="es-ES_tradnl"/>
              </w:rPr>
              <w:t xml:space="preserve">PODRŠKA I POMOĆ RODITELJIMA I DECI </w:t>
            </w:r>
          </w:p>
          <w:p w:rsidR="005575B6" w:rsidRPr="00D73137" w:rsidRDefault="00CA63C6" w:rsidP="00D73137">
            <w:pPr>
              <w:jc w:val="center"/>
              <w:rPr>
                <w:b/>
                <w:sz w:val="22"/>
                <w:lang w:val="es-ES_tradnl"/>
              </w:rPr>
            </w:pPr>
            <w:r w:rsidRPr="00D73137">
              <w:rPr>
                <w:b/>
                <w:sz w:val="24"/>
                <w:szCs w:val="24"/>
                <w:lang w:val="es-ES_tradnl"/>
              </w:rPr>
              <w:t>U VANREDNIM OKOLNOSTIMA</w:t>
            </w:r>
            <w:r>
              <w:rPr>
                <w:b/>
                <w:sz w:val="22"/>
                <w:lang w:val="es-ES_tradnl"/>
              </w:rPr>
              <w:t xml:space="preserve"> </w:t>
            </w:r>
          </w:p>
        </w:tc>
      </w:tr>
      <w:tr w:rsidR="00BE1D2A" w:rsidTr="00D73137">
        <w:trPr>
          <w:trHeight w:val="5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5575B6" w:rsidRDefault="00BE1D2A" w:rsidP="00E71F4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1092D" w:rsidRDefault="00BE1D2A" w:rsidP="00CA63C6">
            <w:pPr>
              <w:rPr>
                <w:sz w:val="22"/>
                <w:szCs w:val="22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="00CA63C6"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:rsidR="00BE1D2A" w:rsidRDefault="00CA63C6" w:rsidP="00CA63C6">
            <w:pPr>
              <w:rPr>
                <w:b/>
                <w:sz w:val="24"/>
                <w:szCs w:val="24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:rsidTr="00CA63C6">
        <w:trPr>
          <w:trHeight w:val="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5575B6" w:rsidRDefault="005575B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r w:rsidRPr="005575B6">
              <w:rPr>
                <w:b/>
                <w:i/>
                <w:sz w:val="22"/>
                <w:szCs w:val="22"/>
              </w:rPr>
              <w:t>Rukovodioci  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A63C6" w:rsidRDefault="00CA63C6" w:rsidP="00CA63C6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Doc dr Nataša Ljubomirović, </w:t>
            </w:r>
          </w:p>
          <w:p w:rsidR="00CA63C6" w:rsidRPr="00CA63C6" w:rsidRDefault="00CA63C6" w:rsidP="00CA63C6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Prim. dr Olivera.Aleksić Hil</w:t>
            </w:r>
          </w:p>
          <w:p w:rsidR="005575B6" w:rsidRPr="00CA63C6" w:rsidRDefault="00CA63C6" w:rsidP="00862C6E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Prof. Jelena Radosavljev Kirćansk</w:t>
            </w:r>
            <w:r>
              <w:rPr>
                <w:sz w:val="22"/>
                <w:lang w:val="es-ES_tradnl"/>
              </w:rPr>
              <w:t>i</w:t>
            </w:r>
          </w:p>
        </w:tc>
      </w:tr>
      <w:tr w:rsidR="00CA63C6" w:rsidTr="00D73137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r w:rsidRPr="005575B6">
              <w:rPr>
                <w:b/>
                <w:i/>
                <w:sz w:val="22"/>
                <w:szCs w:val="22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Doc dr Nataša Ljubomirović, </w:t>
            </w:r>
          </w:p>
          <w:p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Prim. dr Olivera.Aleksić Hil</w:t>
            </w:r>
          </w:p>
          <w:p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Prof. Jelena Radosavljev Kirćanski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Kratak sadržaj:</w:t>
            </w: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Pr="005575B6" w:rsidRDefault="00CA63C6" w:rsidP="005575B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Promena stanja, vanredna situacija i promena života, neminovno dovodi do stresa koji je neizbežan pratilac života.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Stresori su značajni životni događaji koji dovode do stresne situacije. Kumulativno delovanje manje značajnih životnih događaja dovode do problema življenja.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Pojam stresa ima svoje objašnjenje u biološkom kontekstu, zato kada govorimo o bolesti tragamo i za biološkom vezom. Stres uključuje biološki kontekst i psihološku komponentu,  zbog toga je kompleksan i iziskuje veliku pažnju, a ne zanemarivanje.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U vanrednim situacijama važno je zaštititi mentalno zdravnje, ono biva ugroženo kod dece a i njihovih roditelja. Ugožrno mentalno zdravlje roditelja uzrokovano krizom , neminovno dovodi do ugrožavanja mentalnog zdravlja deteta.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Učesnici će biti obučeni za prepoznavanje stanja krize i krizne intervencije, komunikaciju u kriznim situacijama,  faze odgovora na krizu i nivo podrške koja može biti pružena.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U okviru našeg programa osvrnućemo se i na  teorijske koncepte Bowlby, Frojd , Melanie Kline, atačmenta, ranog rasta i razvoja, kako bi učesnike uputili u značaj i važnost ranog rasta i razvoja s ciljem što boljeg iznalaženja pružanja pomoći korisnicima.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Akcenat programa je na deci i njihovim porodicama koji se nalaze u vanrednim situacijama i okolnosti života.</w:t>
            </w:r>
          </w:p>
          <w:p w:rsidR="00CA63C6" w:rsidRPr="00752A30" w:rsidRDefault="00CA63C6" w:rsidP="00CA63C6">
            <w:pPr>
              <w:jc w:val="both"/>
              <w:rPr>
                <w:sz w:val="18"/>
                <w:szCs w:val="18"/>
                <w:lang w:val="es-ES_tradnl"/>
              </w:rPr>
            </w:pPr>
            <w:r w:rsidRPr="00752A30">
              <w:rPr>
                <w:sz w:val="18"/>
                <w:szCs w:val="18"/>
                <w:lang w:val="es-ES_tradnl"/>
              </w:rPr>
              <w:t>Teme ćemo predstaviti i obrađivati putem predavanja, prikaza studija slučaja i diskusionih grupa.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5575B6">
            <w:pPr>
              <w:rPr>
                <w:b/>
                <w:i/>
                <w:sz w:val="22"/>
                <w:szCs w:val="22"/>
                <w:lang w:val="pl-PL"/>
              </w:rPr>
            </w:pPr>
            <w:r w:rsidRPr="005575B6">
              <w:rPr>
                <w:b/>
                <w:i/>
                <w:sz w:val="22"/>
                <w:szCs w:val="22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Razumevanje drugačijih okolnosti/promene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Promena u porodici i promena u socijalnom okruženju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Razumevanje  stanja/kliničke slike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Šta donosi stres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Kako ga prevazići</w:t>
            </w:r>
          </w:p>
          <w:p w:rsidR="00CA63C6" w:rsidRPr="00D73137" w:rsidRDefault="00CA63C6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Pomoć deci i njihovim porodicama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Default="00CA63C6" w:rsidP="00E71F4F">
            <w:pPr>
              <w:rPr>
                <w:b/>
                <w:i/>
                <w:sz w:val="22"/>
                <w:szCs w:val="22"/>
              </w:rPr>
            </w:pPr>
            <w:r w:rsidRPr="005575B6">
              <w:rPr>
                <w:b/>
                <w:i/>
                <w:sz w:val="22"/>
                <w:szCs w:val="22"/>
              </w:rPr>
              <w:t>Metod edukacije:</w:t>
            </w:r>
          </w:p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 xml:space="preserve">A) predavanja* u velikoj grupi praćena diskusijiom u malim grupama 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B) rešavanje kliničkih prikaza (primeri iz prakse)</w:t>
            </w:r>
          </w:p>
          <w:p w:rsidR="00CA63C6" w:rsidRPr="00D73137" w:rsidRDefault="00D73137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C</w:t>
            </w:r>
            <w:r w:rsidR="00CA63C6" w:rsidRPr="00D73137">
              <w:rPr>
                <w:lang w:val="es-ES_tradnl"/>
              </w:rPr>
              <w:t xml:space="preserve">) rad u maloj grupi* </w:t>
            </w:r>
          </w:p>
          <w:p w:rsidR="00CA63C6" w:rsidRPr="00D73137" w:rsidRDefault="00D73137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D) d</w:t>
            </w:r>
            <w:r w:rsidR="00CA63C6" w:rsidRPr="00D73137">
              <w:rPr>
                <w:lang w:val="es-ES_tradnl"/>
              </w:rPr>
              <w:t>eljenje ličnih iskustava kako se osećamo u situaciji stresa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CA63C6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Pedijatri, psiholozi, defektolozi, socijalni radnici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833F12" w:rsidP="00833F12">
            <w:r>
              <w:t>Jedan dan od</w:t>
            </w:r>
            <w:r w:rsidR="00CA63C6" w:rsidRPr="00D73137">
              <w:t xml:space="preserve"> 12 до 19.00</w:t>
            </w:r>
            <w:r>
              <w:t xml:space="preserve"> časova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A56A6D" w:rsidRDefault="00CA63C6" w:rsidP="00E71F4F">
            <w:pPr>
              <w:rPr>
                <w:b/>
                <w:color w:val="000000"/>
                <w:sz w:val="24"/>
                <w:szCs w:val="24"/>
              </w:rPr>
            </w:pPr>
            <w:r w:rsidRPr="00A56A6D">
              <w:rPr>
                <w:b/>
                <w:color w:val="000000"/>
                <w:sz w:val="24"/>
                <w:szCs w:val="24"/>
              </w:rPr>
              <w:t>20.000</w:t>
            </w:r>
            <w:r w:rsidR="00D73137">
              <w:rPr>
                <w:b/>
                <w:color w:val="000000"/>
                <w:sz w:val="24"/>
                <w:szCs w:val="24"/>
              </w:rPr>
              <w:t>,00/kurs</w:t>
            </w:r>
          </w:p>
          <w:p w:rsidR="00CA63C6" w:rsidRDefault="00CA63C6" w:rsidP="005575B6">
            <w:pPr>
              <w:rPr>
                <w:lang w:val="pt-PT"/>
              </w:rPr>
            </w:pPr>
            <w:r w:rsidRPr="002134BB">
              <w:rPr>
                <w:lang w:val="pt-PT"/>
              </w:rPr>
              <w:t xml:space="preserve">Žiro-račun: </w:t>
            </w:r>
            <w:r w:rsidRPr="002134BB">
              <w:rPr>
                <w:b/>
                <w:lang w:val="pt-PT"/>
              </w:rPr>
              <w:t xml:space="preserve">840-454667-44. </w:t>
            </w:r>
            <w:r w:rsidRPr="002134BB">
              <w:rPr>
                <w:lang w:val="pt-PT"/>
              </w:rPr>
              <w:t>Primalac: Institut za mentalno zdravlje;</w:t>
            </w:r>
          </w:p>
          <w:p w:rsidR="00CA63C6" w:rsidRDefault="00CA63C6" w:rsidP="005575B6">
            <w:pPr>
              <w:rPr>
                <w:lang w:val="pt-PT"/>
              </w:rPr>
            </w:pPr>
            <w:r w:rsidRPr="002134BB">
              <w:rPr>
                <w:lang w:val="pt-PT"/>
              </w:rPr>
              <w:t xml:space="preserve"> Svrha doznake: </w:t>
            </w:r>
            <w:r>
              <w:rPr>
                <w:lang w:val="pt-PT"/>
              </w:rPr>
              <w:t>Naziv edukacije</w:t>
            </w:r>
          </w:p>
          <w:p w:rsidR="00CA63C6" w:rsidRDefault="00CA63C6" w:rsidP="00752A30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lang w:val="pt-PT"/>
              </w:rPr>
              <w:t xml:space="preserve">Poziv na broj </w:t>
            </w:r>
            <w:r w:rsidRPr="002134BB">
              <w:rPr>
                <w:lang w:val="pt-PT"/>
              </w:rPr>
              <w:t xml:space="preserve"> </w:t>
            </w:r>
            <w:r w:rsidRPr="002134BB">
              <w:rPr>
                <w:b/>
                <w:lang w:val="pt-PT"/>
              </w:rPr>
              <w:t>37-2</w:t>
            </w:r>
            <w:r w:rsidR="00752A30">
              <w:rPr>
                <w:b/>
                <w:lang w:val="pt-PT"/>
              </w:rPr>
              <w:t>3</w:t>
            </w:r>
            <w:r w:rsidRPr="002134BB">
              <w:rPr>
                <w:b/>
                <w:lang w:val="pt-PT"/>
              </w:rPr>
              <w:t>-</w:t>
            </w:r>
            <w:r w:rsidR="00D73137">
              <w:rPr>
                <w:b/>
                <w:lang w:val="pt-PT"/>
              </w:rPr>
              <w:t>27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Default="00CA63C6" w:rsidP="00752A30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15.09.202</w:t>
            </w:r>
            <w:r w:rsidR="00752A30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 xml:space="preserve">. na e-mail </w:t>
            </w:r>
            <w:hyperlink r:id="rId8" w:history="1">
              <w:r w:rsidRPr="00CA1EA3">
                <w:rPr>
                  <w:rStyle w:val="Hyperlink"/>
                  <w:sz w:val="24"/>
                  <w:szCs w:val="24"/>
                  <w:lang w:val="pt-BR"/>
                </w:rPr>
                <w:t>jelena.odzic@imh.org.rs</w:t>
              </w:r>
            </w:hyperlink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5575B6" w:rsidRDefault="005575B6" w:rsidP="005575B6">
      <w:pPr>
        <w:ind w:left="-993"/>
        <w:jc w:val="right"/>
        <w:rPr>
          <w:sz w:val="24"/>
          <w:szCs w:val="24"/>
          <w:lang w:val="en-AU"/>
        </w:rPr>
      </w:pPr>
      <w:r>
        <w:rPr>
          <w:sz w:val="24"/>
          <w:szCs w:val="24"/>
        </w:rPr>
        <w:t>Šef Kabineta za obrazovnu delatnost:</w:t>
      </w:r>
    </w:p>
    <w:p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9009F3" w:rsidRPr="005575B6" w:rsidRDefault="0001144B" w:rsidP="005575B6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Prof</w:t>
      </w:r>
      <w:r w:rsidR="005575B6" w:rsidRPr="005575B6">
        <w:rPr>
          <w:sz w:val="22"/>
          <w:lang w:val="es-ES_tradnl"/>
        </w:rPr>
        <w:t>. dr Olivera Vuković</w:t>
      </w:r>
    </w:p>
    <w:p w:rsidR="00752A30" w:rsidRDefault="00752A30" w:rsidP="009009F3">
      <w:pPr>
        <w:jc w:val="center"/>
        <w:rPr>
          <w:b/>
          <w:caps/>
          <w:sz w:val="24"/>
          <w:szCs w:val="24"/>
          <w:lang w:val="es-ES"/>
        </w:rPr>
      </w:pPr>
    </w:p>
    <w:p w:rsidR="009009F3" w:rsidRDefault="009009F3" w:rsidP="009009F3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lastRenderedPageBreak/>
        <w:t>Institut za mentalno zdravlje</w:t>
      </w:r>
    </w:p>
    <w:p w:rsidR="009009F3" w:rsidRDefault="009009F3" w:rsidP="009009F3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Beograd, </w:t>
      </w:r>
      <w:r w:rsidR="00FB5140">
        <w:rPr>
          <w:sz w:val="24"/>
          <w:szCs w:val="24"/>
          <w:lang w:val="es-ES"/>
        </w:rPr>
        <w:t>Milana Kašanina 3 (</w:t>
      </w:r>
      <w:r>
        <w:rPr>
          <w:sz w:val="24"/>
          <w:szCs w:val="24"/>
          <w:lang w:val="es-ES"/>
        </w:rPr>
        <w:t>Palmotićeva 37</w:t>
      </w:r>
      <w:r w:rsidR="00FB5140">
        <w:rPr>
          <w:sz w:val="24"/>
          <w:szCs w:val="24"/>
          <w:lang w:val="es-ES"/>
        </w:rPr>
        <w:t>)</w:t>
      </w:r>
    </w:p>
    <w:p w:rsidR="009009F3" w:rsidRDefault="009009F3" w:rsidP="009009F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smartTag w:uri="urn:schemas-microsoft-com:office:smarttags" w:element="PersonName">
        <w:r>
          <w:rPr>
            <w:sz w:val="24"/>
            <w:szCs w:val="24"/>
            <w:lang w:val="pt-BR"/>
          </w:rPr>
          <w:t>jelena.odzic@imh.org.</w:t>
        </w:r>
        <w:smartTag w:uri="urn:schemas-microsoft-com:office:smarttags" w:element="PersonName">
          <w:r>
            <w:rPr>
              <w:sz w:val="24"/>
              <w:szCs w:val="24"/>
              <w:lang w:val="pt-BR"/>
            </w:rPr>
            <w:t>rs</w:t>
          </w:r>
        </w:smartTag>
      </w:smartTag>
    </w:p>
    <w:p w:rsidR="009009F3" w:rsidRDefault="009009F3" w:rsidP="009009F3">
      <w:pPr>
        <w:rPr>
          <w:sz w:val="24"/>
          <w:szCs w:val="24"/>
          <w:lang w:val="pt-BR"/>
        </w:rPr>
      </w:pPr>
    </w:p>
    <w:p w:rsidR="009009F3" w:rsidRDefault="009009F3" w:rsidP="009009F3">
      <w:pPr>
        <w:rPr>
          <w:sz w:val="24"/>
          <w:szCs w:val="24"/>
          <w:lang w:val="pt-BR"/>
        </w:rPr>
      </w:pPr>
    </w:p>
    <w:p w:rsidR="009009F3" w:rsidRDefault="009009F3" w:rsidP="009009F3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</w:t>
      </w:r>
      <w:r w:rsidR="001B177D">
        <w:rPr>
          <w:b/>
          <w:sz w:val="24"/>
          <w:szCs w:val="24"/>
          <w:lang w:val="pl-PL"/>
        </w:rPr>
        <w:t>2</w:t>
      </w:r>
      <w:r w:rsidR="00752A30">
        <w:rPr>
          <w:b/>
          <w:sz w:val="24"/>
          <w:szCs w:val="24"/>
          <w:lang w:val="pl-PL"/>
        </w:rPr>
        <w:t>3</w:t>
      </w:r>
      <w:r>
        <w:rPr>
          <w:b/>
          <w:sz w:val="24"/>
          <w:szCs w:val="24"/>
          <w:lang w:val="pl-PL"/>
        </w:rPr>
        <w:t>/20</w:t>
      </w:r>
      <w:r w:rsidR="001B177D">
        <w:rPr>
          <w:b/>
          <w:sz w:val="24"/>
          <w:szCs w:val="24"/>
          <w:lang w:val="pl-PL"/>
        </w:rPr>
        <w:t>2</w:t>
      </w:r>
      <w:r w:rsidR="00752A30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>. godine:</w:t>
      </w:r>
    </w:p>
    <w:p w:rsidR="009009F3" w:rsidRDefault="009009F3" w:rsidP="009009F3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5848"/>
      </w:tblGrid>
      <w:tr w:rsidR="009009F3" w:rsidTr="009009F3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A63C6" w:rsidRDefault="00CA63C6" w:rsidP="00CA63C6">
            <w:pPr>
              <w:jc w:val="center"/>
              <w:rPr>
                <w:b/>
                <w:sz w:val="22"/>
                <w:lang w:val="es-ES_tradnl"/>
              </w:rPr>
            </w:pPr>
            <w:r w:rsidRPr="00CA63C6">
              <w:rPr>
                <w:b/>
                <w:sz w:val="22"/>
                <w:lang w:val="es-ES_tradnl"/>
              </w:rPr>
              <w:t>P</w:t>
            </w:r>
            <w:r>
              <w:rPr>
                <w:b/>
                <w:sz w:val="22"/>
                <w:lang w:val="es-ES_tradnl"/>
              </w:rPr>
              <w:t xml:space="preserve">ODRŠKA I POMOĆ RODITELJIMA I DECI </w:t>
            </w:r>
          </w:p>
          <w:p w:rsidR="00CA63C6" w:rsidRPr="00CA63C6" w:rsidRDefault="00CA63C6" w:rsidP="00CA63C6">
            <w:pPr>
              <w:jc w:val="center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 xml:space="preserve">U VANREDNIM OKOLNOSTIMA </w:t>
            </w: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STANA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:rsidR="009009F3" w:rsidRDefault="009009F3" w:rsidP="009009F3">
      <w:pPr>
        <w:jc w:val="center"/>
        <w:rPr>
          <w:b/>
          <w:sz w:val="24"/>
          <w:szCs w:val="24"/>
          <w:lang w:val="es-ES_tradnl"/>
        </w:rPr>
      </w:pPr>
    </w:p>
    <w:p w:rsidR="009009F3" w:rsidRDefault="009009F3" w:rsidP="009009F3">
      <w:pPr>
        <w:rPr>
          <w:b/>
          <w:smallCaps/>
          <w:sz w:val="24"/>
          <w:szCs w:val="24"/>
          <w:lang w:val="es-ES_tradnl"/>
        </w:rPr>
      </w:pPr>
    </w:p>
    <w:p w:rsidR="009009F3" w:rsidRDefault="009009F3" w:rsidP="009009F3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r>
        <w:rPr>
          <w:sz w:val="24"/>
          <w:szCs w:val="24"/>
        </w:rPr>
        <w:t>Potpis učesnika:</w:t>
      </w:r>
    </w:p>
    <w:p w:rsidR="009009F3" w:rsidRDefault="009009F3" w:rsidP="009009F3">
      <w:pPr>
        <w:ind w:left="5040"/>
        <w:rPr>
          <w:sz w:val="24"/>
          <w:szCs w:val="24"/>
        </w:rPr>
      </w:pPr>
    </w:p>
    <w:p w:rsidR="009009F3" w:rsidRDefault="009009F3" w:rsidP="009009F3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5A556D" w:rsidRDefault="005A556D" w:rsidP="009009F3">
      <w:pPr>
        <w:jc w:val="right"/>
        <w:rPr>
          <w:lang w:val="pt-PT"/>
        </w:rPr>
      </w:pPr>
    </w:p>
    <w:sectPr w:rsidR="005A556D" w:rsidSect="007F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2D" w:rsidRDefault="0086652D">
      <w:r>
        <w:separator/>
      </w:r>
    </w:p>
  </w:endnote>
  <w:endnote w:type="continuationSeparator" w:id="0">
    <w:p w:rsidR="0086652D" w:rsidRDefault="0086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2D" w:rsidRDefault="0086652D">
      <w:r>
        <w:separator/>
      </w:r>
    </w:p>
  </w:footnote>
  <w:footnote w:type="continuationSeparator" w:id="0">
    <w:p w:rsidR="0086652D" w:rsidRDefault="0086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1E5889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1E588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1F1A46"/>
    <w:multiLevelType w:val="hybridMultilevel"/>
    <w:tmpl w:val="4C2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evenAndOddHeaders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1CD4"/>
    <w:rsid w:val="0001144B"/>
    <w:rsid w:val="0001358C"/>
    <w:rsid w:val="00033D75"/>
    <w:rsid w:val="00045D0B"/>
    <w:rsid w:val="00063EF2"/>
    <w:rsid w:val="00070F7E"/>
    <w:rsid w:val="000A36E5"/>
    <w:rsid w:val="000A5B06"/>
    <w:rsid w:val="000B6261"/>
    <w:rsid w:val="000C29CA"/>
    <w:rsid w:val="000C5D26"/>
    <w:rsid w:val="00116C8D"/>
    <w:rsid w:val="0012153C"/>
    <w:rsid w:val="00145C7B"/>
    <w:rsid w:val="00147F34"/>
    <w:rsid w:val="00175DCA"/>
    <w:rsid w:val="00187A9A"/>
    <w:rsid w:val="0019403E"/>
    <w:rsid w:val="001A42D1"/>
    <w:rsid w:val="001B177D"/>
    <w:rsid w:val="001E5889"/>
    <w:rsid w:val="001F355B"/>
    <w:rsid w:val="00211B3C"/>
    <w:rsid w:val="002134BB"/>
    <w:rsid w:val="002151AA"/>
    <w:rsid w:val="002328FB"/>
    <w:rsid w:val="00235072"/>
    <w:rsid w:val="00245F6E"/>
    <w:rsid w:val="00281C4C"/>
    <w:rsid w:val="0028325D"/>
    <w:rsid w:val="002902D5"/>
    <w:rsid w:val="002A317C"/>
    <w:rsid w:val="002E2ACE"/>
    <w:rsid w:val="00302E93"/>
    <w:rsid w:val="003256D2"/>
    <w:rsid w:val="0032644B"/>
    <w:rsid w:val="00326BC8"/>
    <w:rsid w:val="00337AB5"/>
    <w:rsid w:val="003566FB"/>
    <w:rsid w:val="003707FC"/>
    <w:rsid w:val="00373BDC"/>
    <w:rsid w:val="00383AD2"/>
    <w:rsid w:val="00392046"/>
    <w:rsid w:val="003A61CE"/>
    <w:rsid w:val="003B5715"/>
    <w:rsid w:val="003D3C44"/>
    <w:rsid w:val="003D71D2"/>
    <w:rsid w:val="003D7DA4"/>
    <w:rsid w:val="00413CC3"/>
    <w:rsid w:val="00415A14"/>
    <w:rsid w:val="004173DD"/>
    <w:rsid w:val="00425F48"/>
    <w:rsid w:val="00437872"/>
    <w:rsid w:val="00445052"/>
    <w:rsid w:val="00446077"/>
    <w:rsid w:val="004527DF"/>
    <w:rsid w:val="004A12A2"/>
    <w:rsid w:val="004B1F21"/>
    <w:rsid w:val="004E2775"/>
    <w:rsid w:val="004F4C8E"/>
    <w:rsid w:val="00501292"/>
    <w:rsid w:val="00504839"/>
    <w:rsid w:val="00506283"/>
    <w:rsid w:val="00527BFB"/>
    <w:rsid w:val="0053196B"/>
    <w:rsid w:val="005324FC"/>
    <w:rsid w:val="0055620A"/>
    <w:rsid w:val="005575B6"/>
    <w:rsid w:val="005841D4"/>
    <w:rsid w:val="00586D94"/>
    <w:rsid w:val="0059654E"/>
    <w:rsid w:val="00597B59"/>
    <w:rsid w:val="005A556D"/>
    <w:rsid w:val="005F6B5C"/>
    <w:rsid w:val="00604B14"/>
    <w:rsid w:val="00610265"/>
    <w:rsid w:val="006252C1"/>
    <w:rsid w:val="00632462"/>
    <w:rsid w:val="00633B29"/>
    <w:rsid w:val="0063683D"/>
    <w:rsid w:val="00664F74"/>
    <w:rsid w:val="00677A76"/>
    <w:rsid w:val="0068196A"/>
    <w:rsid w:val="006954A6"/>
    <w:rsid w:val="0069558C"/>
    <w:rsid w:val="006C248D"/>
    <w:rsid w:val="006C410E"/>
    <w:rsid w:val="00713406"/>
    <w:rsid w:val="007164BA"/>
    <w:rsid w:val="0072174D"/>
    <w:rsid w:val="00722FCF"/>
    <w:rsid w:val="00742146"/>
    <w:rsid w:val="007425D6"/>
    <w:rsid w:val="007431E6"/>
    <w:rsid w:val="00752A30"/>
    <w:rsid w:val="00761277"/>
    <w:rsid w:val="007731DF"/>
    <w:rsid w:val="0077459A"/>
    <w:rsid w:val="007B013B"/>
    <w:rsid w:val="007C2566"/>
    <w:rsid w:val="007C3AEB"/>
    <w:rsid w:val="007F0EEC"/>
    <w:rsid w:val="00811634"/>
    <w:rsid w:val="008315C1"/>
    <w:rsid w:val="00832507"/>
    <w:rsid w:val="00833F12"/>
    <w:rsid w:val="00855BB2"/>
    <w:rsid w:val="00857F26"/>
    <w:rsid w:val="00862C6E"/>
    <w:rsid w:val="0086652D"/>
    <w:rsid w:val="008802DC"/>
    <w:rsid w:val="00883160"/>
    <w:rsid w:val="00886D3B"/>
    <w:rsid w:val="008A64F6"/>
    <w:rsid w:val="008B333D"/>
    <w:rsid w:val="008C66FD"/>
    <w:rsid w:val="008E2411"/>
    <w:rsid w:val="008F4297"/>
    <w:rsid w:val="009009F3"/>
    <w:rsid w:val="00915935"/>
    <w:rsid w:val="00930F64"/>
    <w:rsid w:val="009566EB"/>
    <w:rsid w:val="0099154D"/>
    <w:rsid w:val="009A104D"/>
    <w:rsid w:val="009B7641"/>
    <w:rsid w:val="00A24BCA"/>
    <w:rsid w:val="00A260A8"/>
    <w:rsid w:val="00A406FA"/>
    <w:rsid w:val="00A45632"/>
    <w:rsid w:val="00A51296"/>
    <w:rsid w:val="00A56A6D"/>
    <w:rsid w:val="00A75082"/>
    <w:rsid w:val="00A81F57"/>
    <w:rsid w:val="00AB0380"/>
    <w:rsid w:val="00AD105C"/>
    <w:rsid w:val="00AD1C4F"/>
    <w:rsid w:val="00AF477C"/>
    <w:rsid w:val="00B2121B"/>
    <w:rsid w:val="00B27E28"/>
    <w:rsid w:val="00B30E6A"/>
    <w:rsid w:val="00B41601"/>
    <w:rsid w:val="00B510A4"/>
    <w:rsid w:val="00B55B84"/>
    <w:rsid w:val="00BA0897"/>
    <w:rsid w:val="00BB778C"/>
    <w:rsid w:val="00BC6C92"/>
    <w:rsid w:val="00BE1D2A"/>
    <w:rsid w:val="00BE5E31"/>
    <w:rsid w:val="00BF09BA"/>
    <w:rsid w:val="00BF0C3D"/>
    <w:rsid w:val="00BF4DDC"/>
    <w:rsid w:val="00BF65F0"/>
    <w:rsid w:val="00BF75D5"/>
    <w:rsid w:val="00C01121"/>
    <w:rsid w:val="00C26C6B"/>
    <w:rsid w:val="00C346A4"/>
    <w:rsid w:val="00C4230C"/>
    <w:rsid w:val="00C42AFE"/>
    <w:rsid w:val="00C60725"/>
    <w:rsid w:val="00C61427"/>
    <w:rsid w:val="00CA63C6"/>
    <w:rsid w:val="00CB06B6"/>
    <w:rsid w:val="00CB5194"/>
    <w:rsid w:val="00CC51DE"/>
    <w:rsid w:val="00CD65CD"/>
    <w:rsid w:val="00CD7071"/>
    <w:rsid w:val="00D00C63"/>
    <w:rsid w:val="00D3210E"/>
    <w:rsid w:val="00D42F54"/>
    <w:rsid w:val="00D52BA7"/>
    <w:rsid w:val="00D6042D"/>
    <w:rsid w:val="00D66B18"/>
    <w:rsid w:val="00D73137"/>
    <w:rsid w:val="00D87AEF"/>
    <w:rsid w:val="00D95EAA"/>
    <w:rsid w:val="00DA14A3"/>
    <w:rsid w:val="00DA7578"/>
    <w:rsid w:val="00DB6487"/>
    <w:rsid w:val="00DC0878"/>
    <w:rsid w:val="00DC0B02"/>
    <w:rsid w:val="00DD7B40"/>
    <w:rsid w:val="00E232AF"/>
    <w:rsid w:val="00E35A75"/>
    <w:rsid w:val="00E37CF1"/>
    <w:rsid w:val="00E42CE0"/>
    <w:rsid w:val="00E6428A"/>
    <w:rsid w:val="00E71F4F"/>
    <w:rsid w:val="00E8481D"/>
    <w:rsid w:val="00E85D93"/>
    <w:rsid w:val="00E963C6"/>
    <w:rsid w:val="00EC5371"/>
    <w:rsid w:val="00ED16FF"/>
    <w:rsid w:val="00ED27C7"/>
    <w:rsid w:val="00EE2EDF"/>
    <w:rsid w:val="00EF5E18"/>
    <w:rsid w:val="00F35883"/>
    <w:rsid w:val="00F45F76"/>
    <w:rsid w:val="00F52023"/>
    <w:rsid w:val="00F52995"/>
    <w:rsid w:val="00F57E5C"/>
    <w:rsid w:val="00F605A8"/>
    <w:rsid w:val="00F60EA5"/>
    <w:rsid w:val="00F97FEC"/>
    <w:rsid w:val="00FB5140"/>
    <w:rsid w:val="00FC464D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rsid w:val="00033D75"/>
    <w:rPr>
      <w:color w:val="0000FF"/>
      <w:u w:val="single"/>
    </w:rPr>
  </w:style>
  <w:style w:type="character" w:customStyle="1" w:styleId="Heading5Char">
    <w:name w:val="Heading 5 Char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link w:val="Heading2"/>
    <w:rsid w:val="009B7641"/>
    <w:rPr>
      <w:rFonts w:ascii="Cir Times_New_Roman" w:hAnsi="Cir Times_New_Roman"/>
      <w:b/>
      <w:sz w:val="22"/>
    </w:rPr>
  </w:style>
  <w:style w:type="paragraph" w:styleId="NormalWeb">
    <w:name w:val="Normal (Web)"/>
    <w:basedOn w:val="Normal"/>
    <w:uiPriority w:val="99"/>
    <w:unhideWhenUsed/>
    <w:rsid w:val="00B2121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ubtleEmphasis">
    <w:name w:val="Subtle Emphasis"/>
    <w:uiPriority w:val="19"/>
    <w:qFormat/>
    <w:rsid w:val="00B2121B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6B20-463C-48B8-821B-5FF4D1A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3506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mailto:jelena.odzic@imh.org.rs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6</cp:revision>
  <cp:lastPrinted>2010-07-01T07:43:00Z</cp:lastPrinted>
  <dcterms:created xsi:type="dcterms:W3CDTF">2021-06-25T13:07:00Z</dcterms:created>
  <dcterms:modified xsi:type="dcterms:W3CDTF">2023-06-21T07:25:00Z</dcterms:modified>
</cp:coreProperties>
</file>